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pPr>
          <w:r>
            <w:rPr/>
          </w:r>
        </w:p>
        <w:tbl>
          <w:tblPr>
            <w:tblpPr w:vertAnchor="page" w:horzAnchor="page" w:leftFromText="187" w:rightFromText="187" w:tblpX="2191" w:tblpY="5911"/>
            <w:tblW w:w="4250" w:type="pct"/>
            <w:jc w:val="left"/>
            <w:tblInd w:w="-15" w:type="dxa"/>
            <w:tblLayout w:type="fixed"/>
            <w:tblCellMar>
              <w:top w:w="0" w:type="dxa"/>
              <w:left w:w="144" w:type="dxa"/>
              <w:bottom w:w="0" w:type="dxa"/>
              <w:right w:w="115" w:type="dxa"/>
            </w:tblCellMar>
            <w:tblLook w:firstRow="1" w:noVBand="1" w:lastRow="0" w:firstColumn="1" w:lastColumn="0" w:noHBand="0" w:val="04a0"/>
          </w:tblPr>
          <w:tblGrid>
            <w:gridCol w:w="8476"/>
          </w:tblGrid>
          <w:tr>
            <w:trPr/>
            <w:tc>
              <w:tcPr>
                <w:tcW w:w="8476" w:type="dxa"/>
                <w:tcBorders>
                  <w:left w:val="single" w:sz="12" w:space="0" w:color="4472C4"/>
                </w:tcBorders>
              </w:tcPr>
              <w:p>
                <w:pPr>
                  <w:pStyle w:val="NoSpacing"/>
                  <w:spacing w:lineRule="auto" w:line="216"/>
                  <w:rPr>
                    <w:rFonts w:ascii="Calibri Light" w:hAnsi="Calibri Light" w:eastAsia="游ゴシック Light" w:cs="Times New Roman" w:asciiTheme="majorHAnsi" w:cstheme="majorBidi" w:eastAsiaTheme="majorEastAsia" w:hAnsiTheme="majorHAnsi"/>
                    <w:color w:themeColor="accent1" w:val="4472C4"/>
                    <w:sz w:val="88"/>
                    <w:szCs w:val="88"/>
                    <w:lang w:val="lt-LT"/>
                  </w:rPr>
                </w:pPr>
                <w:sdt>
                  <w:sdtPr>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游ゴシック Light" w:cs="Arial" w:ascii="Arial" w:hAnsi="Arial"/>
                        <w:b/>
                        <w:bCs/>
                        <w:i w:val="false"/>
                        <w:strike w:val="false"/>
                        <w:dstrike w:val="false"/>
                        <w:outline w:val="false"/>
                        <w:shadow w:val="false"/>
                        <w:color w:val="000000"/>
                        <w:sz w:val="28"/>
                        <w:szCs w:val="28"/>
                        <w:u w:val="none"/>
                        <w:em w:val="none"/>
                        <w:lang w:val="lt-LT"/>
                      </w:rPr>
                    </w:r>
                    <w:r>
                      <w:rPr>
                        <w:rFonts w:eastAsia="游ゴシック Light" w:cs="Arial" w:ascii="Arial" w:hAnsi="Arial"/>
                        <w:b/>
                        <w:bCs/>
                        <w:i w:val="false"/>
                        <w:strike w:val="false"/>
                        <w:dstrike w:val="false"/>
                        <w:outline w:val="false"/>
                        <w:shadow w:val="false"/>
                        <w:color w:val="000000"/>
                        <w:sz w:val="28"/>
                        <w:szCs w:val="28"/>
                        <w:u w:val="none"/>
                        <w:em w:val="none"/>
                        <w:lang w:val="lt-LT"/>
                      </w:rPr>
                      <w:t>VIEŠOJO PIRKIMO „AUTOMOBILIŲ STOVĖJIMO AIKŠTELIŲ, PRIVAŽIAVIMO, LIETAUS NUOTEKŲ TINKLŲ STATYBOS IR REVUONOS G. KAPITALINIO REMONTO DARBAI“ ATVIRO KONKURSO BENDROSIOS SĄLYGOS</w:t>
                    </w:r>
                  </w:sdtContent>
                </w:sdt>
              </w:p>
            </w:tc>
          </w:tr>
          <w:tr>
            <w:trPr/>
            <w:tc>
              <w:tcPr>
                <w:tcW w:w="8476" w:type="dxa"/>
                <w:tcBorders>
                  <w:left w:val="single" w:sz="12" w:space="0" w:color="4472C4"/>
                </w:tcBorders>
                <w:tcMar>
                  <w:top w:w="216" w:type="dxa"/>
                  <w:left w:w="115" w:type="dxa"/>
                  <w:bottom w:w="216" w:type="dxa"/>
                </w:tcMar>
              </w:tcPr>
              <w:p>
                <w:pPr>
                  <w:pStyle w:val="NoSpacing"/>
                  <w:rPr>
                    <w:color w:themeColor="accent1" w:themeShade="bf" w:val="2F5496"/>
                    <w:sz w:val="24"/>
                    <w:lang w:val="lt-LT"/>
                  </w:rPr>
                </w:pPr>
                <w:sdt>
                  <w:sdtPr>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lang w:val="lt-LT"/>
            </w:rPr>
          </w:pPr>
          <w:r/>
          <w:bookmarkStart w:id="0" w:name="_GoBack"/>
          <w:bookmarkEnd w:id="0"/>
          <w:r>
            <w:rPr>
              <w:lang w:val="lt-LT"/>
            </w:rPr>
            <w:t xml:space="preserve"> </w:t>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游明朝" w:cs="Arial" w:cstheme="minorBidi" w:eastAsiaTheme="minorEastAsia"/>
              <w:sz w:val="22"/>
              <w:szCs w:val="22"/>
              <w:lang w:val="en-US"/>
            </w:rPr>
          </w:pPr>
          <w:r>
            <w:fldChar w:fldCharType="begin"/>
          </w:r>
          <w:r>
            <w:rPr>
              <w:webHidden/>
              <w:rStyle w:val="Rodyklssaitas"/>
              <w:b w:val="false"/>
              <w:bCs w:val="false"/>
              <w:rFonts w:cs="Calibri"/>
            </w:rPr>
            <w:instrText xml:space="preserve"> TOC \z \o "1-3" \u \h</w:instrText>
          </w:r>
          <w:r>
            <w:rPr>
              <w:webHidden/>
              <w:rStyle w:val="Rodyklssaitas"/>
              <w:b w:val="false"/>
              <w:bCs w:val="false"/>
              <w:rFonts w:cs="Calibri"/>
            </w:rPr>
            <w:fldChar w:fldCharType="separate"/>
          </w:r>
          <w:hyperlink w:anchor="_Toc126263048">
            <w:r>
              <w:rPr>
                <w:webHidden/>
                <w:rStyle w:val="Rodyklssaitas"/>
                <w:rFonts w:cs="Calibri" w:cstheme="minorHAnsi"/>
                <w:b w:val="false"/>
                <w:bCs w:val="false"/>
              </w:rPr>
              <w:t>1.</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49">
            <w:r>
              <w:rPr>
                <w:webHidden/>
                <w:rStyle w:val="Rodyklssaitas"/>
                <w:rFonts w:cs="Calibri" w:cstheme="minorHAnsi"/>
                <w:b w:val="false"/>
                <w:bCs w:val="false"/>
              </w:rPr>
              <w:t>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50">
            <w:r>
              <w:rPr>
                <w:webHidden/>
                <w:rStyle w:val="Rodyklssaitas"/>
                <w:rFonts w:cs="Calibri" w:cstheme="minorHAnsi"/>
                <w:b w:val="false"/>
                <w:bCs w:val="false"/>
              </w:rPr>
              <w:t>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1">
            <w:r>
              <w:rPr>
                <w:webHidden/>
                <w:rStyle w:val="Rodyklssaitas"/>
                <w:rFonts w:cs="Calibri" w:cstheme="minorHAnsi"/>
                <w:b w:val="false"/>
                <w:bCs w:val="false"/>
              </w:rPr>
              <w:t>4.</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2">
            <w:r>
              <w:rPr>
                <w:webHidden/>
                <w:rStyle w:val="Rodyklssaitas"/>
                <w:rFonts w:cs="Calibri" w:cstheme="minorHAnsi"/>
                <w:b w:val="false"/>
                <w:bCs w:val="false"/>
              </w:rPr>
              <w:t>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3">
            <w:r>
              <w:rPr>
                <w:webHidden/>
                <w:rStyle w:val="Rodyklssaitas"/>
                <w:rFonts w:cs="Calibri" w:cstheme="minorHAnsi"/>
                <w:b w:val="false"/>
                <w:bCs w:val="false"/>
              </w:rPr>
              <w:t>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4">
            <w:r>
              <w:rPr>
                <w:webHidden/>
                <w:rStyle w:val="Rodyklssaitas"/>
                <w:rFonts w:cs="Calibri" w:cstheme="minorHAnsi"/>
                <w:b w:val="false"/>
                <w:bCs w:val="false"/>
              </w:rPr>
              <w:t>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5">
            <w:r>
              <w:rPr>
                <w:webHidden/>
                <w:rStyle w:val="Rodyklssaitas"/>
                <w:rFonts w:cs="Calibri" w:cstheme="minorHAnsi"/>
                <w:b w:val="false"/>
                <w:bCs w:val="false"/>
              </w:rPr>
              <w:t>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6">
            <w:r>
              <w:rPr>
                <w:webHidden/>
                <w:rStyle w:val="Rodyklssaitas"/>
                <w:rFonts w:cs="Calibri" w:cstheme="minorHAnsi"/>
                <w:b w:val="false"/>
                <w:bCs w:val="false"/>
              </w:rPr>
              <w:t>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游明朝" w:cs="Arial" w:cstheme="minorBidi" w:eastAsiaTheme="minorEastAsia"/>
              <w:sz w:val="22"/>
              <w:szCs w:val="22"/>
              <w:lang w:val="en-US"/>
            </w:rPr>
          </w:pPr>
          <w:hyperlink w:anchor="_Toc126263057">
            <w:r>
              <w:rPr>
                <w:webHidden/>
                <w:rStyle w:val="Rodyklssaitas"/>
                <w:rFonts w:cs="Calibri" w:cstheme="minorHAnsi"/>
                <w:b w:val="false"/>
                <w:bCs w:val="false"/>
              </w:rPr>
              <w:t>10.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游明朝" w:cs="Arial" w:cstheme="minorBidi" w:eastAsiaTheme="minorEastAsia"/>
              <w:sz w:val="22"/>
              <w:szCs w:val="22"/>
              <w:lang w:val="en-US"/>
            </w:rPr>
          </w:pPr>
          <w:hyperlink w:anchor="_Toc126263058">
            <w:r>
              <w:rPr>
                <w:webHidden/>
                <w:rStyle w:val="Rodyklssaitas"/>
                <w:rFonts w:cs="Calibri"/>
                <w:b w:val="false"/>
                <w:bCs w:val="false"/>
              </w:rPr>
              <w:t>11.</w:t>
            </w:r>
            <w:r>
              <w:rPr>
                <w:rStyle w:val="Rodyklssaitas"/>
                <w:rFonts w:eastAsia="游明朝" w:cs="Arial"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59">
            <w:r>
              <w:rPr>
                <w:webHidden/>
                <w:rStyle w:val="Rodyklssaitas"/>
                <w:rFonts w:cs="Calibri" w:cstheme="minorHAnsi"/>
                <w:b w:val="false"/>
                <w:bCs w:val="false"/>
              </w:rPr>
              <w:t>12.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0">
            <w:r>
              <w:rPr>
                <w:webHidden/>
                <w:rStyle w:val="Rodyklssaitas"/>
                <w:rFonts w:cs="Calibri" w:cstheme="minorHAnsi"/>
                <w:b w:val="false"/>
                <w:bCs w:val="false"/>
              </w:rPr>
              <w:t>13.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1">
            <w:r>
              <w:rPr>
                <w:webHidden/>
                <w:rStyle w:val="Rodyklssaitas"/>
                <w:rFonts w:cs="Calibri" w:cstheme="minorHAnsi"/>
                <w:b w:val="false"/>
                <w:bCs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2">
            <w:r>
              <w:rPr>
                <w:webHidden/>
                <w:rStyle w:val="Rodyklssaitas"/>
                <w:rFonts w:cs="Calibri" w:cstheme="minorHAnsi"/>
                <w:b w:val="false"/>
                <w:bCs w:val="false"/>
              </w:rPr>
              <w:t>15.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3">
            <w:r>
              <w:rPr>
                <w:webHidden/>
                <w:rStyle w:val="Rodyklssaitas"/>
                <w:rFonts w:cs="Calibri" w:cstheme="minorHAnsi"/>
                <w:b w:val="false"/>
                <w:bCs w:val="false"/>
              </w:rPr>
              <w:t>16.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4">
            <w:r>
              <w:rPr>
                <w:webHidden/>
                <w:rStyle w:val="Rodyklssaitas"/>
                <w:rFonts w:cs="Calibri" w:cstheme="minorHAnsi"/>
                <w:b w:val="false"/>
                <w:bCs w:val="false"/>
              </w:rPr>
              <w:t>17.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rPr>
              <w:t>18.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游明朝" w:cs="Arial" w:cstheme="minorBidi" w:eastAsiaTheme="minorEastAsia"/>
              <w:sz w:val="22"/>
              <w:szCs w:val="22"/>
              <w:lang w:val="en-US"/>
            </w:rPr>
          </w:pPr>
          <w:hyperlink w:anchor="_Toc126263066">
            <w:r>
              <w:rPr>
                <w:webHidden/>
                <w:rStyle w:val="Rodyklssaitas"/>
                <w:rFonts w:eastAsia="Times New Roman" w:cs="Calibri" w:cstheme="minorHAnsi"/>
                <w:b w:val="false"/>
                <w:bCs w:val="false"/>
              </w:rPr>
              <w:t>19.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游明朝" w:cs="Arial" w:cstheme="minorBidi" w:eastAsiaTheme="minorEastAsia"/>
              <w:sz w:val="22"/>
              <w:szCs w:val="22"/>
              <w:lang w:val="en-US"/>
            </w:rPr>
          </w:pPr>
          <w:hyperlink w:anchor="_Toc126263067">
            <w:r>
              <w:rPr>
                <w:webHidden/>
                <w:rStyle w:val="Rodyklssaitas"/>
                <w:rFonts w:eastAsia="Times New Roman" w:cs="Calibri" w:cstheme="minorHAnsi"/>
                <w:b w:val="false"/>
                <w:bCs w:val="false"/>
              </w:rPr>
              <w:t>20.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8">
            <w:r>
              <w:rPr>
                <w:webHidden/>
                <w:rStyle w:val="Rodyklssaitas"/>
                <w:rFonts w:eastAsia="Times New Roman"/>
                <w:b w:val="false"/>
                <w:bCs w:val="false"/>
              </w:rPr>
              <w:t>21.</w:t>
            </w:r>
            <w:r>
              <w:rPr>
                <w:rStyle w:val="Rodyklssaitas"/>
                <w:rFonts w:eastAsia="游明朝" w:cs="Arial"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9">
            <w:r>
              <w:rPr>
                <w:webHidden/>
                <w:rStyle w:val="Rodyklssaitas"/>
                <w:rFonts w:eastAsia="Times New Roman" w:cs="Calibri" w:cstheme="minorHAnsi"/>
                <w:b w:val="false"/>
                <w:bCs w:val="false"/>
              </w:rPr>
              <w:t>22.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p>
        <w:p>
          <w:pPr>
            <w:pStyle w:val="Normal"/>
            <w:rPr>
              <w:lang w:val="lt-LT"/>
            </w:rPr>
          </w:pPr>
          <w:r>
            <w:rPr>
              <w:lang w:val="lt-LT"/>
            </w:rPr>
          </w:r>
          <w:r>
            <w:rPr>
              <w:lang w:val="lt-LT"/>
            </w:rPr>
            <w:fldChar w:fldCharType="end"/>
          </w:r>
        </w:p>
      </w:sdtContent>
    </w:sdt>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1" w:name="_Toc126263048"/>
      <w:r>
        <w:rPr>
          <w:rFonts w:cs="Calibri" w:ascii="Calibri" w:hAnsi="Calibri" w:asciiTheme="minorHAnsi" w:cstheme="minorHAnsi" w:hAnsiTheme="minorHAnsi"/>
          <w:color w:val="auto"/>
          <w:lang w:val="lt-LT"/>
        </w:rPr>
        <w:t>Sąvokos ir sutrumpinimai</w:t>
      </w:r>
      <w:bookmarkEnd w:id="1"/>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tabs>
          <w:tab w:val="clear" w:pos="720"/>
          <w:tab w:val="left" w:pos="1080" w:leader="none"/>
        </w:tabs>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tabs>
          <w:tab w:val="clear" w:pos="720"/>
          <w:tab w:val="left" w:pos="1080" w:leader="none"/>
        </w:tabs>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1080" w:leader="none"/>
        </w:tabs>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108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2" w:name="_Toc126263049"/>
      <w:r>
        <w:rPr>
          <w:rFonts w:cs="Calibri" w:ascii="Calibri" w:hAnsi="Calibri" w:asciiTheme="minorHAnsi" w:cstheme="minorHAnsi" w:hAnsiTheme="minorHAnsi"/>
          <w:color w:val="auto"/>
          <w:lang w:val="lt-LT"/>
        </w:rPr>
        <w:t>Bendrosios nuostatos</w:t>
      </w:r>
      <w:bookmarkEnd w:id="2"/>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游ゴシック Light" w:cs="Arial" w:cstheme="minorBidi" w:eastAsiaTheme="majorEastAsia"/>
          <w:sz w:val="21"/>
          <w:szCs w:val="21"/>
          <w:lang w:val="lt-LT"/>
        </w:rPr>
        <w:t>Viešųjų ir privačių interesų derinimo įstatymo</w:t>
      </w:r>
      <w:r>
        <w:rPr>
          <w:rStyle w:val="Cf11"/>
          <w:rFonts w:cs="Arial" w:cstheme="minorBidi"/>
          <w:sz w:val="21"/>
          <w:szCs w:val="21"/>
          <w:lang w:val="lt-LT"/>
        </w:rPr>
        <w:t xml:space="preserve"> nustatyta tvarka deklaravę privačius interesus, </w:t>
      </w:r>
      <w:r>
        <w:rPr>
          <w:rStyle w:val="Cf21"/>
          <w:rFonts w:cs="Arial"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tabs>
          <w:tab w:val="clear" w:pos="720"/>
          <w:tab w:val="left" w:pos="1134" w:leader="none"/>
        </w:tabs>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1134" w:leader="none"/>
        </w:tabs>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3" w:name="_Toc126263050"/>
      <w:r>
        <w:rPr>
          <w:rFonts w:cs="Calibri" w:ascii="Calibri" w:hAnsi="Calibri" w:asciiTheme="minorHAnsi" w:cstheme="minorHAnsi" w:hAnsiTheme="minorHAnsi"/>
          <w:color w:val="auto"/>
          <w:lang w:val="lt-LT"/>
        </w:rPr>
        <w:t>Pirkimo objektas</w:t>
      </w:r>
      <w:bookmarkEnd w:id="3"/>
    </w:p>
    <w:p>
      <w:pPr>
        <w:pStyle w:val="NoSpacing"/>
        <w:numPr>
          <w:ilvl w:val="1"/>
          <w:numId w:val="5"/>
        </w:numPr>
        <w:tabs>
          <w:tab w:val="clear" w:pos="720"/>
          <w:tab w:val="left" w:pos="1080" w:leader="none"/>
        </w:tabs>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tabs>
          <w:tab w:val="clear" w:pos="720"/>
          <w:tab w:val="left" w:pos="1080" w:leader="none"/>
        </w:tabs>
        <w:spacing w:before="0" w:after="0"/>
        <w:ind w:firstLine="567" w:left="0"/>
        <w:contextualSpacing/>
        <w:jc w:val="both"/>
        <w:rPr>
          <w:lang w:val="lt-LT"/>
        </w:rPr>
      </w:pPr>
      <w:r>
        <w:rPr>
          <w:rStyle w:val="Cf01"/>
          <w:rFonts w:cs="Arial"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4" w:name="_Toc126263051"/>
      <w:bookmarkStart w:id="5" w:name="_Toc48053161"/>
      <w:bookmarkStart w:id="6" w:name="_Ref38446850"/>
      <w:bookmarkStart w:id="7" w:name="_Ref38446847"/>
      <w:bookmarkStart w:id="8" w:name="_Toc91146035"/>
      <w:bookmarkStart w:id="9" w:name="_Toc91146034"/>
      <w:bookmarkStart w:id="10" w:name="_Toc91146033"/>
      <w:bookmarkStart w:id="11" w:name="_Toc91146032"/>
      <w:bookmarkStart w:id="12" w:name="_Toc91146031"/>
      <w:bookmarkStart w:id="13" w:name="_Toc91146030"/>
      <w:bookmarkStart w:id="14" w:name="_Toc91146029"/>
      <w:bookmarkStart w:id="15" w:name="_Toc91146028"/>
      <w:bookmarkStart w:id="16" w:name="_Toc91146027"/>
      <w:bookmarkEnd w:id="8"/>
      <w:bookmarkEnd w:id="9"/>
      <w:bookmarkEnd w:id="10"/>
      <w:bookmarkEnd w:id="11"/>
      <w:bookmarkEnd w:id="12"/>
      <w:bookmarkEnd w:id="13"/>
      <w:bookmarkEnd w:id="14"/>
      <w:bookmarkEnd w:id="15"/>
      <w:bookmarkEnd w:id="16"/>
      <w:r>
        <w:rPr>
          <w:rFonts w:cs="Calibri" w:ascii="Calibri" w:hAnsi="Calibri" w:asciiTheme="minorHAnsi" w:cstheme="minorHAnsi" w:hAnsiTheme="minorHAnsi"/>
          <w:color w:val="auto"/>
          <w:lang w:val="lt-LT"/>
        </w:rPr>
        <w:t>Perkančiosios organizacijos ir tiekėjų bendravimo ir keitimosi informacija priemonės</w:t>
      </w:r>
      <w:bookmarkEnd w:id="4"/>
      <w:bookmarkEnd w:id="5"/>
      <w:bookmarkEnd w:id="6"/>
      <w:bookmarkEnd w:id="7"/>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080" w:leader="none"/>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080" w:leader="none"/>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7" w:name="_Toc126263052"/>
      <w:bookmarkStart w:id="18" w:name="_Toc48053162"/>
      <w:bookmarkStart w:id="19" w:name="_Ref38446835"/>
      <w:r>
        <w:rPr>
          <w:rFonts w:cs="Calibri" w:ascii="Calibri" w:hAnsi="Calibri" w:asciiTheme="minorHAnsi" w:cstheme="minorHAnsi" w:hAnsiTheme="minorHAnsi"/>
          <w:color w:val="auto"/>
          <w:lang w:val="lt-LT"/>
        </w:rPr>
        <w:t>Pirkimo dokumentų paaiškinimai ir patikslinimai</w:t>
      </w:r>
      <w:bookmarkEnd w:id="17"/>
      <w:bookmarkEnd w:id="18"/>
      <w:bookmarkEnd w:id="19"/>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990" w:leader="none"/>
        </w:tabs>
        <w:spacing w:lineRule="atLeast" w:line="20" w:before="0" w:after="0"/>
        <w:ind w:firstLine="567" w:left="0"/>
        <w:contextualSpacing/>
        <w:jc w:val="both"/>
        <w:rPr>
          <w:rFonts w:cs="Calibri" w:cstheme="minorHAnsi"/>
          <w:iCs/>
          <w:lang w:val="lt-LT"/>
        </w:rPr>
      </w:pPr>
      <w:bookmarkStart w:id="20"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Pr>
          <w:rFonts w:cs="Calibri" w:cstheme="minorHAnsi"/>
          <w:lang w:val="lt-LT"/>
        </w:rPr>
        <w:t>dokumentus.</w:t>
      </w:r>
    </w:p>
    <w:p>
      <w:pPr>
        <w:pStyle w:val="ListParagraph"/>
        <w:numPr>
          <w:ilvl w:val="1"/>
          <w:numId w:val="3"/>
        </w:numPr>
        <w:tabs>
          <w:tab w:val="clear" w:pos="720"/>
          <w:tab w:val="left" w:pos="990" w:leader="none"/>
        </w:tabs>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990" w:leader="none"/>
        </w:tabs>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1" w:name="_Toc126263053"/>
      <w:bookmarkStart w:id="22" w:name="_Toc48053164"/>
      <w:bookmarkStart w:id="23" w:name="_Ref39474188"/>
      <w:bookmarkStart w:id="24" w:name="_Ref39473761"/>
      <w:bookmarkStart w:id="25" w:name="_Ref39473754"/>
      <w:r>
        <w:rPr>
          <w:rFonts w:cs="Calibri" w:ascii="Calibri" w:hAnsi="Calibri" w:asciiTheme="minorHAnsi" w:cstheme="minorHAnsi" w:hAnsiTheme="minorHAnsi"/>
          <w:color w:val="auto"/>
          <w:lang w:val="lt-LT"/>
        </w:rPr>
        <w:t>Tiekėjų pašalinimo pagrindai</w:t>
      </w:r>
      <w:bookmarkEnd w:id="21"/>
      <w:bookmarkEnd w:id="22"/>
      <w:bookmarkEnd w:id="23"/>
      <w:bookmarkEnd w:id="24"/>
      <w:bookmarkEnd w:id="25"/>
    </w:p>
    <w:p>
      <w:pPr>
        <w:pStyle w:val="ListParagraph"/>
        <w:numPr>
          <w:ilvl w:val="1"/>
          <w:numId w:val="3"/>
        </w:numPr>
        <w:tabs>
          <w:tab w:val="clear" w:pos="720"/>
          <w:tab w:val="left" w:pos="1080" w:leader="none"/>
        </w:tabs>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6" w:name="_Hlk41039660"/>
      <w:r>
        <w:rPr>
          <w:lang w:val="lt-LT"/>
        </w:rPr>
        <w:t xml:space="preserve">subtiekėjų </w:t>
      </w:r>
      <w:bookmarkEnd w:id="26"/>
      <w:r>
        <w:rPr>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7" w:name="_Toc126263054"/>
      <w:bookmarkStart w:id="28"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7"/>
      <w:bookmarkEnd w:id="28"/>
    </w:p>
    <w:p>
      <w:pPr>
        <w:pStyle w:val="ListParagraph"/>
        <w:numPr>
          <w:ilvl w:val="1"/>
          <w:numId w:val="4"/>
        </w:numPr>
        <w:tabs>
          <w:tab w:val="clear" w:pos="720"/>
          <w:tab w:val="left" w:pos="1080" w:leader="none"/>
        </w:tabs>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9" w:name="_Toc126263055"/>
      <w:bookmarkStart w:id="30" w:name="_Toc48053166"/>
      <w:r>
        <w:rPr>
          <w:rFonts w:cs="Calibri" w:ascii="Calibri" w:hAnsi="Calibri" w:asciiTheme="minorHAnsi" w:cstheme="minorHAnsi" w:hAnsiTheme="minorHAnsi"/>
          <w:color w:val="auto"/>
          <w:lang w:val="lt-LT"/>
        </w:rPr>
        <w:t>Rezervuota teisė dalyvauti pirkime</w:t>
      </w:r>
      <w:bookmarkEnd w:id="29"/>
      <w:bookmarkEnd w:id="30"/>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tabs>
          <w:tab w:val="clear" w:pos="720"/>
          <w:tab w:val="left" w:pos="1080" w:leader="none"/>
        </w:tabs>
        <w:spacing w:lineRule="auto" w:line="240"/>
        <w:ind w:firstLine="567" w:left="0"/>
        <w:jc w:val="both"/>
        <w:rPr>
          <w:rFonts w:cs="Calibri" w:cstheme="minorHAnsi"/>
          <w:color w:val="000000"/>
          <w:lang w:val="lt-LT"/>
        </w:rPr>
      </w:pPr>
      <w:bookmarkStart w:id="31"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1"/>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2" w:name="part_2d694ec0bf4747a2ace8bc3a118ff44f"/>
      <w:bookmarkStart w:id="33" w:name="part_da460e3efffa45688cb920cd281c7959"/>
      <w:bookmarkStart w:id="34" w:name="part_c8889be5d523482e81bb176e6fe56cd2"/>
      <w:bookmarkEnd w:id="32"/>
      <w:bookmarkEnd w:id="33"/>
      <w:bookmarkEnd w:id="34"/>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5" w:name="part_b3f278cdbcbe467a8b3f1d6ea4ea85f8"/>
      <w:bookmarkEnd w:id="35"/>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6" w:name="part_472a163f4f844a9297cdf9e29b7fb942"/>
      <w:bookmarkEnd w:id="36"/>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 xml:space="preserve"> </w:t>
      </w:r>
      <w:bookmarkStart w:id="37"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7"/>
      <w:r>
        <w:rPr>
          <w:lang w:val="lt-LT"/>
        </w:rPr>
        <w:t xml:space="preserve"> </w:t>
      </w:r>
      <w:r>
        <w:rPr/>
        <w:t>(</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8" w:name="_Toc126263056"/>
      <w:bookmarkStart w:id="39" w:name="_Toc48053167"/>
      <w:bookmarkStart w:id="40" w:name="_Ref48037709"/>
      <w:bookmarkStart w:id="41" w:name="_Ref48037697"/>
      <w:r>
        <w:rPr>
          <w:rFonts w:cs="Calibri" w:ascii="Calibri" w:hAnsi="Calibri" w:asciiTheme="minorHAnsi" w:cstheme="minorHAnsi" w:hAnsiTheme="minorHAnsi"/>
          <w:color w:val="auto"/>
          <w:lang w:val="lt-LT"/>
        </w:rPr>
        <w:t>EBVPD pateikimo tvarka ir EBVPD pateikiamos informacijos patvirtinimo priemonės</w:t>
      </w:r>
      <w:bookmarkEnd w:id="38"/>
      <w:bookmarkEnd w:id="39"/>
      <w:bookmarkEnd w:id="40"/>
      <w:bookmarkEnd w:id="41"/>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2" w:name="_Ref39744259"/>
      <w:r>
        <w:rPr>
          <w:rFonts w:cs="Calibri" w:cstheme="minorHAnsi"/>
          <w:lang w:val="lt-LT"/>
        </w:rPr>
        <w:t>pasiūlymo teikimo metu žinomi subtiekėjai (jeigu perkančioji organizacija nustato reikalavimus dėl subtiekėjų pašalinimo pagrindų).</w:t>
      </w:r>
      <w:bookmarkEnd w:id="42"/>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3"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pPr>
        <w:pStyle w:val="ListParagraph"/>
        <w:numPr>
          <w:ilvl w:val="2"/>
          <w:numId w:val="3"/>
        </w:numPr>
        <w:tabs>
          <w:tab w:val="clear" w:pos="720"/>
          <w:tab w:val="left" w:pos="1080" w:leader="none"/>
        </w:tabs>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4" w:name="_Hlk90906609"/>
      <w:bookmarkStart w:id="45" w:name="_Toc126263057"/>
      <w:bookmarkStart w:id="46" w:name="_Toc48053168"/>
      <w:r>
        <w:rPr>
          <w:rFonts w:cs="Calibri" w:ascii="Calibri" w:hAnsi="Calibri" w:asciiTheme="minorHAnsi" w:cstheme="minorHAnsi" w:hAnsiTheme="minorHAnsi"/>
          <w:color w:val="auto"/>
          <w:lang w:val="lt-LT"/>
        </w:rPr>
        <w:t>Rėmimasis ūkio subjektų pajėgumais</w:t>
      </w:r>
      <w:bookmarkEnd w:id="44"/>
      <w:bookmarkEnd w:id="45"/>
      <w:bookmarkEnd w:id="46"/>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7" w:name="_Toc126263058"/>
      <w:bookmarkStart w:id="48" w:name="_Toc48053169"/>
      <w:r>
        <w:rPr>
          <w:rFonts w:cs="Calibri" w:ascii="Calibri" w:hAnsi="Calibri"/>
          <w:color w:val="auto"/>
          <w:lang w:val="lt-LT"/>
        </w:rPr>
        <w:t>Subtiekėjų pasitelkimas</w:t>
      </w:r>
      <w:bookmarkEnd w:id="47"/>
      <w:bookmarkEnd w:id="48"/>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tabs>
          <w:tab w:val="clear" w:pos="720"/>
          <w:tab w:val="left" w:pos="1170" w:leader="none"/>
        </w:tabs>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1170" w:leader="none"/>
        </w:tabs>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9" w:name="_Toc126263059"/>
      <w:bookmarkStart w:id="50" w:name="_Toc48053170"/>
      <w:bookmarkStart w:id="51" w:name="_Ref39668383"/>
      <w:bookmarkStart w:id="52" w:name="_Ref39668380"/>
      <w:bookmarkStart w:id="53" w:name="_Toc91146049"/>
      <w:bookmarkStart w:id="54" w:name="_Toc91076508"/>
      <w:bookmarkStart w:id="55" w:name="_Toc91076161"/>
      <w:bookmarkStart w:id="56" w:name="_Toc91076054"/>
      <w:bookmarkStart w:id="57" w:name="_Toc91146048"/>
      <w:bookmarkStart w:id="58" w:name="_Toc91076507"/>
      <w:bookmarkStart w:id="59" w:name="_Toc91076160"/>
      <w:bookmarkStart w:id="60" w:name="_Toc91076053"/>
      <w:bookmarkStart w:id="61" w:name="_Toc91146047"/>
      <w:bookmarkStart w:id="62" w:name="_Toc91076506"/>
      <w:bookmarkStart w:id="63" w:name="_Toc91076159"/>
      <w:bookmarkStart w:id="64" w:name="_Toc91076052"/>
      <w:bookmarkStart w:id="65" w:name="_Toc91146046"/>
      <w:bookmarkStart w:id="66" w:name="_Toc91076505"/>
      <w:bookmarkStart w:id="67" w:name="_Toc91076158"/>
      <w:bookmarkStart w:id="68" w:name="_Toc91076051"/>
      <w:bookmarkStart w:id="69" w:name="_Toc91146045"/>
      <w:bookmarkStart w:id="70" w:name="_Toc91076504"/>
      <w:bookmarkStart w:id="71" w:name="_Toc91076157"/>
      <w:bookmarkStart w:id="72" w:name="_Toc9107605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cs="Calibri" w:ascii="Calibri" w:hAnsi="Calibri" w:asciiTheme="minorHAnsi" w:cstheme="minorHAnsi" w:hAnsiTheme="minorHAnsi"/>
          <w:color w:val="auto"/>
          <w:lang w:val="lt-LT"/>
        </w:rPr>
        <w:t>Tiekėjų grupės dalyvavimas</w:t>
      </w:r>
      <w:bookmarkEnd w:id="49"/>
      <w:bookmarkEnd w:id="50"/>
      <w:bookmarkEnd w:id="51"/>
      <w:bookmarkEnd w:id="52"/>
    </w:p>
    <w:p>
      <w:pPr>
        <w:pStyle w:val="ListParagraph"/>
        <w:numPr>
          <w:ilvl w:val="1"/>
          <w:numId w:val="3"/>
        </w:numPr>
        <w:tabs>
          <w:tab w:val="clear" w:pos="720"/>
          <w:tab w:val="left" w:pos="1260" w:leader="none"/>
        </w:tabs>
        <w:spacing w:lineRule="atLeast" w:line="20" w:before="0" w:after="120"/>
        <w:ind w:firstLine="567" w:left="0"/>
        <w:contextualSpacing/>
        <w:jc w:val="both"/>
        <w:rPr>
          <w:rFonts w:cs="Calibri" w:cstheme="minorHAnsi"/>
          <w:lang w:val="lt-LT"/>
        </w:rPr>
      </w:pPr>
      <w:bookmarkStart w:id="73" w:name="_Hlk90910113"/>
      <w:bookmarkEnd w:id="73"/>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1260" w:leader="none"/>
        </w:tabs>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1260" w:leader="none"/>
        </w:tabs>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1260" w:leader="none"/>
        </w:tabs>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 w:val="left" w:pos="126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60"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4" w:name="_Hlk90910113"/>
      <w:bookmarkStart w:id="75" w:name="_Toc126263060"/>
      <w:bookmarkStart w:id="76" w:name="_Toc48053171"/>
      <w:bookmarkStart w:id="77" w:name="_Ref39666796"/>
      <w:bookmarkStart w:id="78" w:name="_Ref39666794"/>
      <w:bookmarkStart w:id="79" w:name="_Toc91146052"/>
      <w:bookmarkStart w:id="80" w:name="_Toc91076511"/>
      <w:bookmarkStart w:id="81" w:name="_Toc91076164"/>
      <w:bookmarkStart w:id="82" w:name="_Toc91076057"/>
      <w:bookmarkStart w:id="83" w:name="_Toc91146051"/>
      <w:bookmarkStart w:id="84" w:name="_Toc91076510"/>
      <w:bookmarkStart w:id="85" w:name="_Toc91076163"/>
      <w:bookmarkStart w:id="86" w:name="_Toc91076056"/>
      <w:bookmarkEnd w:id="74"/>
      <w:bookmarkEnd w:id="79"/>
      <w:bookmarkEnd w:id="80"/>
      <w:bookmarkEnd w:id="81"/>
      <w:bookmarkEnd w:id="82"/>
      <w:bookmarkEnd w:id="83"/>
      <w:bookmarkEnd w:id="84"/>
      <w:bookmarkEnd w:id="85"/>
      <w:bookmarkEnd w:id="86"/>
      <w:r>
        <w:rPr>
          <w:rFonts w:cs="Calibri" w:ascii="Calibri" w:hAnsi="Calibri" w:asciiTheme="minorHAnsi" w:cstheme="minorHAnsi" w:hAnsiTheme="minorHAnsi"/>
          <w:color w:val="auto"/>
          <w:lang w:val="lt-LT"/>
        </w:rPr>
        <w:t>Reikalavimai pasiūlymų rengimui ir pateikimui</w:t>
      </w:r>
      <w:bookmarkEnd w:id="75"/>
      <w:bookmarkEnd w:id="76"/>
      <w:bookmarkEnd w:id="77"/>
      <w:bookmarkEnd w:id="78"/>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134" w:leader="none"/>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1134" w:leader="none"/>
        </w:tabs>
        <w:spacing w:lineRule="auto" w:line="240"/>
        <w:ind w:firstLine="709"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7" w:name="_Hlk91497587"/>
      <w:bookmarkStart w:id="88" w:name="_Toc126263061"/>
      <w:bookmarkStart w:id="89" w:name="_Toc48053175"/>
      <w:bookmarkEnd w:id="87"/>
      <w:r>
        <w:rPr>
          <w:rFonts w:cs="Calibri" w:ascii="Calibri" w:hAnsi="Calibri" w:asciiTheme="minorHAnsi" w:cstheme="minorHAnsi" w:hAnsiTheme="minorHAnsi"/>
          <w:color w:val="auto"/>
          <w:lang w:val="lt-LT"/>
        </w:rPr>
        <w:t>14.  Pasiūlymų šifravimas</w:t>
      </w:r>
      <w:bookmarkEnd w:id="88"/>
      <w:bookmarkEnd w:id="89"/>
    </w:p>
    <w:p>
      <w:pPr>
        <w:pStyle w:val="ListParagraph"/>
        <w:numPr>
          <w:ilvl w:val="1"/>
          <w:numId w:val="6"/>
        </w:numPr>
        <w:spacing w:lineRule="auto" w:line="240" w:before="0" w:after="0"/>
        <w:contextualSpacing/>
        <w:jc w:val="both"/>
        <w:rPr>
          <w:rFonts w:cs="Calibri" w:cstheme="minorHAnsi"/>
          <w:color w:themeColor="text1" w:val="000000"/>
          <w:lang w:val="lt-LT"/>
        </w:rPr>
      </w:pPr>
      <w:bookmarkStart w:id="90" w:name="_Hlk91497587"/>
      <w:bookmarkStart w:id="91" w:name="_Ref39754676"/>
      <w:bookmarkEnd w:id="90"/>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91"/>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2"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2"/>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3"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3"/>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4"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4"/>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5" w:name="_Hlk91497725"/>
      <w:bookmarkStart w:id="96" w:name="_Toc126263062"/>
      <w:bookmarkStart w:id="97" w:name="_Toc48053176"/>
      <w:bookmarkStart w:id="98" w:name="_Ref38971207"/>
      <w:bookmarkStart w:id="99" w:name="_Ref38971193"/>
      <w:bookmarkEnd w:id="95"/>
      <w:r>
        <w:rPr>
          <w:rFonts w:cs="Calibri" w:ascii="Calibri" w:hAnsi="Calibri" w:asciiTheme="minorHAnsi" w:cstheme="minorHAnsi" w:hAnsiTheme="minorHAnsi"/>
          <w:color w:val="auto"/>
          <w:lang w:val="lt-LT"/>
        </w:rPr>
        <w:t>Susipažinimas su pasiūlymais</w:t>
      </w:r>
      <w:bookmarkEnd w:id="96"/>
      <w:bookmarkEnd w:id="97"/>
      <w:bookmarkEnd w:id="98"/>
      <w:bookmarkEnd w:id="99"/>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bookmarkStart w:id="100" w:name="_Hlk91497725"/>
      <w:bookmarkStart w:id="101" w:name="_Ref39756072"/>
      <w:bookmarkEnd w:id="100"/>
      <w:bookmarkEnd w:id="101"/>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tabs>
          <w:tab w:val="clear" w:pos="720"/>
          <w:tab w:val="left" w:pos="1170" w:leader="none"/>
        </w:tabs>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tabs>
          <w:tab w:val="clear" w:pos="720"/>
          <w:tab w:val="left" w:pos="1170" w:leader="none"/>
        </w:tabs>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3" w:name="_Ref39756072"/>
      <w:bookmarkStart w:id="104" w:name="_Toc126263063"/>
      <w:bookmarkStart w:id="105" w:name="_Toc48053177"/>
      <w:bookmarkStart w:id="106" w:name="_Ref39658251"/>
      <w:bookmarkStart w:id="107" w:name="_Ref39658248"/>
      <w:bookmarkStart w:id="108" w:name="_Ref39658226"/>
      <w:bookmarkStart w:id="109" w:name="_Ref39658218"/>
      <w:bookmarkEnd w:id="103"/>
      <w:r>
        <w:rPr>
          <w:rFonts w:cs="Calibri" w:ascii="Calibri" w:hAnsi="Calibri" w:asciiTheme="minorHAnsi" w:cstheme="minorHAnsi" w:hAnsiTheme="minorHAnsi"/>
          <w:color w:val="auto"/>
          <w:lang w:val="lt-LT"/>
        </w:rPr>
        <w:t>Elektroninis aukcionas</w:t>
      </w:r>
      <w:bookmarkEnd w:id="104"/>
      <w:bookmarkEnd w:id="105"/>
      <w:bookmarkEnd w:id="106"/>
      <w:bookmarkEnd w:id="107"/>
      <w:bookmarkEnd w:id="108"/>
      <w:bookmarkEnd w:id="109"/>
    </w:p>
    <w:p>
      <w:pPr>
        <w:pStyle w:val="ListParagraph"/>
        <w:numPr>
          <w:ilvl w:val="1"/>
          <w:numId w:val="8"/>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10" w:name="_Toc126263064"/>
      <w:bookmarkStart w:id="111" w:name="_Toc48053178"/>
      <w:bookmarkStart w:id="112" w:name="_Ref39667308"/>
      <w:bookmarkStart w:id="113" w:name="_Ref39667303"/>
      <w:r>
        <w:rPr>
          <w:rFonts w:cs="Calibri" w:ascii="Calibri" w:hAnsi="Calibri" w:asciiTheme="minorHAnsi" w:cstheme="minorHAnsi" w:hAnsiTheme="minorHAnsi"/>
          <w:color w:val="auto"/>
          <w:lang w:val="lt-LT"/>
        </w:rPr>
        <w:t>Pasiūlymų vertinimas</w:t>
      </w:r>
      <w:bookmarkEnd w:id="110"/>
      <w:bookmarkEnd w:id="111"/>
      <w:bookmarkEnd w:id="112"/>
      <w:bookmarkEnd w:id="113"/>
    </w:p>
    <w:p>
      <w:pPr>
        <w:pStyle w:val="ListParagraph"/>
        <w:numPr>
          <w:ilvl w:val="1"/>
          <w:numId w:val="8"/>
        </w:numPr>
        <w:tabs>
          <w:tab w:val="clear" w:pos="720"/>
          <w:tab w:val="left" w:pos="1080" w:leader="none"/>
        </w:tabs>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1080" w:leader="none"/>
        </w:tabs>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4" w:name="_Hlk505013401"/>
      <w:r>
        <w:rPr>
          <w:lang w:val="lt-LT"/>
        </w:rPr>
        <w:t xml:space="preserve">tiekėjams ir (ar) jų įgaliotiesiems atstovams </w:t>
      </w:r>
      <w:bookmarkEnd w:id="114"/>
      <w:r>
        <w:rPr>
          <w:lang w:val="lt-LT"/>
        </w:rPr>
        <w:t xml:space="preserve">nedalyvaujant. </w:t>
      </w:r>
    </w:p>
    <w:p>
      <w:pPr>
        <w:pStyle w:val="ListParagraph"/>
        <w:numPr>
          <w:ilvl w:val="1"/>
          <w:numId w:val="8"/>
        </w:numPr>
        <w:tabs>
          <w:tab w:val="clear" w:pos="720"/>
          <w:tab w:val="left" w:pos="1080" w:leader="none"/>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tabs>
          <w:tab w:val="clear" w:pos="720"/>
          <w:tab w:val="left" w:pos="1080" w:leader="none"/>
        </w:tabs>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1080" w:leader="none"/>
        </w:tabs>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1260" w:leader="none"/>
        </w:tabs>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tabs>
          <w:tab w:val="clear" w:pos="720"/>
          <w:tab w:val="left" w:pos="1260" w:leader="none"/>
        </w:tabs>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5" w:name="_Toc126263065"/>
      <w:bookmarkStart w:id="116" w:name="_Toc48053179"/>
      <w:r>
        <w:rPr>
          <w:rFonts w:cs="Calibri" w:ascii="Calibri" w:hAnsi="Calibri" w:asciiTheme="minorHAnsi" w:cstheme="minorHAnsi" w:hAnsiTheme="minorHAnsi"/>
          <w:color w:val="auto"/>
          <w:lang w:val="lt-LT"/>
        </w:rPr>
        <w:t xml:space="preserve">Pasiūlymų atmetimo </w:t>
      </w:r>
      <w:bookmarkEnd w:id="116"/>
      <w:r>
        <w:rPr>
          <w:rFonts w:cs="Calibri" w:ascii="Calibri" w:hAnsi="Calibri" w:asciiTheme="minorHAnsi" w:cstheme="minorHAnsi" w:hAnsiTheme="minorHAnsi"/>
          <w:color w:val="auto"/>
          <w:lang w:val="lt-LT"/>
        </w:rPr>
        <w:t>pagrindai</w:t>
      </w:r>
      <w:bookmarkEnd w:id="115"/>
    </w:p>
    <w:p>
      <w:pPr>
        <w:pStyle w:val="ListParagraph"/>
        <w:numPr>
          <w:ilvl w:val="1"/>
          <w:numId w:val="8"/>
        </w:numPr>
        <w:tabs>
          <w:tab w:val="clear" w:pos="720"/>
          <w:tab w:val="left" w:pos="1260" w:leader="none"/>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260" w:leader="none"/>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260" w:leader="none"/>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260" w:leader="none"/>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260" w:leader="none"/>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tabs>
          <w:tab w:val="clear" w:pos="720"/>
          <w:tab w:val="left" w:pos="1260" w:leader="none"/>
        </w:tabs>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1260" w:leader="none"/>
        </w:tabs>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7" w:name="_Toc126263066"/>
      <w:bookmarkStart w:id="118" w:name="_Toc48053180"/>
      <w:bookmarkStart w:id="119" w:name="_Ref40443104"/>
      <w:r>
        <w:rPr>
          <w:rFonts w:cs="Calibri" w:ascii="Calibri" w:hAnsi="Calibri" w:asciiTheme="minorHAnsi" w:cstheme="minorHAnsi" w:hAnsiTheme="minorHAnsi"/>
          <w:color w:val="auto"/>
          <w:lang w:val="lt-LT"/>
        </w:rPr>
        <w:t>Pasiūlymų eilė ir laimėtojo nustatymas</w:t>
      </w:r>
      <w:bookmarkEnd w:id="117"/>
      <w:bookmarkEnd w:id="118"/>
      <w:bookmarkEnd w:id="119"/>
    </w:p>
    <w:p>
      <w:pPr>
        <w:pStyle w:val="ListParagraph"/>
        <w:numPr>
          <w:ilvl w:val="1"/>
          <w:numId w:val="10"/>
        </w:numPr>
        <w:tabs>
          <w:tab w:val="clear" w:pos="720"/>
          <w:tab w:val="left" w:pos="1080" w:leader="none"/>
        </w:tabs>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080" w:leader="none"/>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20" w:name="_Hlk91498524"/>
      <w:bookmarkStart w:id="121" w:name="_Toc126263067"/>
      <w:r>
        <w:rPr>
          <w:rFonts w:cs="Calibri" w:ascii="Calibri" w:hAnsi="Calibri" w:asciiTheme="minorHAnsi" w:cstheme="minorHAnsi" w:hAnsiTheme="minorHAnsi"/>
          <w:color w:val="auto"/>
          <w:lang w:val="lt-LT"/>
        </w:rPr>
        <w:t>Informavimas apie pirkimo procedūrų rezultatus</w:t>
      </w:r>
      <w:bookmarkEnd w:id="120"/>
      <w:bookmarkEnd w:id="121"/>
    </w:p>
    <w:p>
      <w:pPr>
        <w:pStyle w:val="ListParagraph"/>
        <w:numPr>
          <w:ilvl w:val="1"/>
          <w:numId w:val="10"/>
        </w:numPr>
        <w:tabs>
          <w:tab w:val="clear" w:pos="720"/>
          <w:tab w:val="left" w:pos="1260" w:leader="none"/>
        </w:tabs>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tabs>
          <w:tab w:val="clear" w:pos="720"/>
          <w:tab w:val="left" w:pos="1260" w:leader="none"/>
        </w:tabs>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Arial" w:asciiTheme="minorHAnsi" w:cstheme="minorBidi" w:hAnsiTheme="minorHAnsi"/>
          <w:color w:val="auto"/>
          <w:lang w:val="lt-LT"/>
        </w:rPr>
      </w:pPr>
      <w:bookmarkStart w:id="122" w:name="_Toc126263068"/>
      <w:bookmarkStart w:id="123" w:name="_Toc48053182"/>
      <w:bookmarkStart w:id="124" w:name="_Ref39426005"/>
      <w:bookmarkStart w:id="125" w:name="_Ref39425999"/>
      <w:r>
        <w:rPr>
          <w:rFonts w:cs="Arial" w:ascii="Calibri" w:hAnsi="Calibri" w:asciiTheme="minorHAnsi" w:cstheme="minorBidi" w:hAnsiTheme="minorHAnsi"/>
          <w:color w:val="auto"/>
          <w:lang w:val="lt-LT"/>
        </w:rPr>
        <w:t>Sutarties sudarymas</w:t>
      </w:r>
      <w:bookmarkEnd w:id="122"/>
      <w:bookmarkEnd w:id="123"/>
      <w:bookmarkEnd w:id="124"/>
      <w:bookmarkEnd w:id="125"/>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1260" w:leader="none"/>
        </w:tabs>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tabs>
          <w:tab w:val="clear" w:pos="720"/>
          <w:tab w:val="left" w:pos="1260" w:leader="none"/>
        </w:tabs>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1260" w:leader="none"/>
        </w:tabs>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before="360" w:after="120"/>
        <w:contextualSpacing/>
        <w:jc w:val="both"/>
        <w:rPr>
          <w:rFonts w:ascii="Calibri" w:hAnsi="Calibri" w:cs="Calibri" w:asciiTheme="minorHAnsi" w:cstheme="minorHAnsi" w:hAnsiTheme="minorHAnsi"/>
          <w:b/>
          <w:bCs/>
          <w:color w:val="auto"/>
          <w:lang w:val="lt-LT"/>
        </w:rPr>
      </w:pPr>
      <w:bookmarkStart w:id="126" w:name="_Hlk91498650"/>
      <w:r>
        <w:rPr>
          <w:rFonts w:cs="Calibri" w:ascii="Calibri" w:hAnsi="Calibri" w:asciiTheme="minorHAnsi" w:cstheme="minorHAnsi" w:hAnsiTheme="minorHAnsi"/>
          <w:color w:val="auto"/>
          <w:lang w:val="lt-LT"/>
        </w:rPr>
        <w:t xml:space="preserve"> </w:t>
      </w:r>
      <w:bookmarkStart w:id="127" w:name="_Toc126263069"/>
      <w:r>
        <w:rPr>
          <w:rFonts w:cs="Calibri" w:ascii="Calibri" w:hAnsi="Calibri" w:asciiTheme="minorHAnsi" w:cstheme="minorHAnsi" w:hAnsiTheme="minorHAnsi"/>
          <w:color w:val="auto"/>
          <w:lang w:val="lt-LT"/>
        </w:rPr>
        <w:t>Teisė ginčyti perkančiosios organizacijos veiksmus ar priimtus sprendimus</w:t>
      </w:r>
      <w:bookmarkEnd w:id="127"/>
      <w:r>
        <w:rPr>
          <w:rFonts w:cs="Calibri" w:ascii="Calibri" w:hAnsi="Calibri" w:asciiTheme="minorHAnsi" w:cstheme="minorHAnsi" w:hAnsiTheme="minorHAnsi"/>
          <w:color w:val="auto"/>
          <w:lang w:val="lt-LT"/>
        </w:rPr>
        <w:tab/>
      </w:r>
      <w:bookmarkEnd w:id="126"/>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1260"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3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游明朝" w:cs="Arial"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b1eba"/>
    <w:pPr>
      <w:widowControl/>
      <w:bidi w:val="0"/>
      <w:spacing w:lineRule="auto" w:line="276" w:before="0" w:after="16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游ゴシック Light"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184b8c"/>
    <w:rPr>
      <w:lang w:val="lt-LT"/>
    </w:rPr>
  </w:style>
  <w:style w:type="character" w:styleId="PoratDiagrama" w:customStyle="1">
    <w:name w:val="Poraštė Diagrama"/>
    <w:basedOn w:val="DefaultParagraphFont"/>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uiPriority w:val="9"/>
    <w:qFormat/>
    <w:rsid w:val="006b1eba"/>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uiPriority w:val="99"/>
    <w:qFormat/>
    <w:rsid w:val="00f42204"/>
    <w:rPr>
      <w:rFonts w:eastAsia="游明朝" w:eastAsiaTheme="minorEastAsia"/>
      <w:sz w:val="20"/>
      <w:szCs w:val="20"/>
      <w:lang w:val="lt-LT" w:eastAsia="lt-LT"/>
    </w:rPr>
  </w:style>
  <w:style w:type="character" w:styleId="Inaosramenys">
    <w:name w:val="Išnašos rašmeny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游明朝" w:cs="Segoe UI" w:eastAsiaTheme="minorEastAsia"/>
      <w:sz w:val="18"/>
      <w:szCs w:val="18"/>
      <w:lang w:val="lt-LT" w:eastAsia="lt-LT"/>
    </w:rPr>
  </w:style>
  <w:style w:type="character" w:styleId="UnresolvedMention" w:customStyle="1">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6b1eba"/>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游ゴシック Light" w:cs="Times New Roman"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游ゴシック Light" w:cs="Times New Roman"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customStyle="1">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游ゴシック Light"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游ゴシック Light" w:cs="Times New Roman" w:asciiTheme="majorHAnsi" w:cstheme="majorBidi" w:eastAsiaTheme="majorEastAsia" w:hAnsiTheme="majorHAnsi"/>
      <w:sz w:val="24"/>
      <w:szCs w:val="24"/>
    </w:rPr>
  </w:style>
  <w:style w:type="paragraph" w:styleId="Revision">
    <w:name w:val="Revision"/>
    <w:uiPriority w:val="99"/>
    <w:semiHidden/>
    <w:qFormat/>
    <w:rsid w:val="00290aac"/>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7C99"/>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8A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031A7"/>
    <w:rsid w:val="00A17103"/>
    <w:rsid w:val="00B04A47"/>
    <w:rsid w:val="00B15794"/>
    <w:rsid w:val="00B34251"/>
    <w:rsid w:val="00B440AB"/>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C2F5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B4731A39-7B5E-46DC-A49C-C3043C8B0C3D}">
  <ds:schemaRefs>
    <ds:schemaRef ds:uri="http://schemas.openxmlformats.org/officeDocument/2006/bibliography"/>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Application>LibreOffice/24.2.0.3$Windows_X86_64 LibreOffice_project/da48488a73ddd66ea24cf16bbc4f7b9c08e9bea1</Application>
  <AppVersion>15.0000</AppVersion>
  <Pages>17</Pages>
  <Words>7543</Words>
  <Characters>55177</Characters>
  <CharactersWithSpaces>62390</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2025-09-01T15:57:44Z</dcterms:modified>
  <cp:revision>2</cp:revision>
  <dc:subject>2024-11- versija, skelbiama https://vpt.lrv.lt/</dc:subject>
  <dc:title>VIEŠOJO PIRKIMO „KĘSTUČIO GATVĖS (PR-63) DALIES, NUO 0,790 IKI 2,543 KM (1,753 KM.), PRIENŲ MIESTE PAPRASTASIS REMONTAS“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